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20E14A" w14:textId="77777777" w:rsidR="00C8005C" w:rsidRPr="00D26989" w:rsidRDefault="00C8005C" w:rsidP="00193235">
      <w:pPr>
        <w:spacing w:after="0" w:line="240" w:lineRule="auto"/>
        <w:jc w:val="center"/>
        <w:rPr>
          <w:rFonts w:ascii="Times New Roman" w:hAnsi="Times New Roman" w:cs="Times New Roman"/>
          <w:b/>
          <w:sz w:val="24"/>
          <w:szCs w:val="24"/>
        </w:rPr>
      </w:pPr>
      <w:r w:rsidRPr="00D26989">
        <w:rPr>
          <w:rFonts w:ascii="Times New Roman" w:hAnsi="Times New Roman" w:cs="Times New Roman"/>
          <w:b/>
          <w:sz w:val="24"/>
          <w:szCs w:val="24"/>
        </w:rPr>
        <w:t>Пояснительная записка</w:t>
      </w:r>
    </w:p>
    <w:p w14:paraId="5B6FD548" w14:textId="77777777" w:rsidR="00C8005C" w:rsidRPr="00D26989" w:rsidRDefault="00C8005C" w:rsidP="00193235">
      <w:pPr>
        <w:autoSpaceDE w:val="0"/>
        <w:autoSpaceDN w:val="0"/>
        <w:adjustRightInd w:val="0"/>
        <w:spacing w:after="0" w:line="240" w:lineRule="auto"/>
        <w:jc w:val="center"/>
        <w:rPr>
          <w:rFonts w:ascii="Times New Roman" w:hAnsi="Times New Roman" w:cs="Times New Roman"/>
          <w:b/>
          <w:sz w:val="24"/>
          <w:szCs w:val="24"/>
        </w:rPr>
      </w:pPr>
      <w:r w:rsidRPr="00D26989">
        <w:rPr>
          <w:rFonts w:ascii="Times New Roman" w:hAnsi="Times New Roman" w:cs="Times New Roman"/>
          <w:b/>
          <w:sz w:val="24"/>
          <w:szCs w:val="24"/>
        </w:rPr>
        <w:t xml:space="preserve">к проекту национального стандарта </w:t>
      </w:r>
    </w:p>
    <w:p w14:paraId="61DAABD6" w14:textId="689016E3" w:rsidR="009A0B72" w:rsidRDefault="00DA6A10" w:rsidP="00193235">
      <w:pPr>
        <w:tabs>
          <w:tab w:val="left" w:pos="851"/>
        </w:tabs>
        <w:spacing w:after="0" w:line="240" w:lineRule="auto"/>
        <w:contextualSpacing/>
        <w:jc w:val="center"/>
        <w:rPr>
          <w:rFonts w:ascii="Times New Roman" w:hAnsi="Times New Roman" w:cs="Times New Roman"/>
          <w:b/>
          <w:sz w:val="24"/>
          <w:szCs w:val="24"/>
        </w:rPr>
      </w:pPr>
      <w:r w:rsidRPr="00DA6A10">
        <w:rPr>
          <w:rFonts w:ascii="Times New Roman" w:hAnsi="Times New Roman" w:cs="Times New Roman"/>
          <w:b/>
          <w:sz w:val="24"/>
          <w:szCs w:val="24"/>
        </w:rPr>
        <w:t xml:space="preserve">СТ РК ISO 14015 </w:t>
      </w:r>
      <w:r w:rsidR="00193235">
        <w:rPr>
          <w:rFonts w:ascii="Times New Roman" w:hAnsi="Times New Roman" w:cs="Times New Roman"/>
          <w:b/>
          <w:sz w:val="24"/>
          <w:szCs w:val="24"/>
        </w:rPr>
        <w:t>«</w:t>
      </w:r>
      <w:r w:rsidRPr="00DA6A10">
        <w:rPr>
          <w:rFonts w:ascii="Times New Roman" w:hAnsi="Times New Roman" w:cs="Times New Roman"/>
          <w:b/>
          <w:sz w:val="24"/>
          <w:szCs w:val="24"/>
        </w:rPr>
        <w:t>Экологический менеджмент</w:t>
      </w:r>
      <w:r>
        <w:rPr>
          <w:rFonts w:ascii="Times New Roman" w:hAnsi="Times New Roman" w:cs="Times New Roman"/>
          <w:b/>
          <w:sz w:val="24"/>
          <w:szCs w:val="24"/>
        </w:rPr>
        <w:t>.</w:t>
      </w:r>
      <w:r w:rsidRPr="00DA6A10">
        <w:t xml:space="preserve"> </w:t>
      </w:r>
      <w:r w:rsidRPr="00DA6A10">
        <w:rPr>
          <w:rFonts w:ascii="Times New Roman" w:hAnsi="Times New Roman" w:cs="Times New Roman"/>
          <w:b/>
          <w:sz w:val="24"/>
          <w:szCs w:val="24"/>
        </w:rPr>
        <w:t>Руководство по комплексной экологической оценке</w:t>
      </w:r>
      <w:r w:rsidR="00193235">
        <w:rPr>
          <w:rFonts w:ascii="Times New Roman" w:hAnsi="Times New Roman" w:cs="Times New Roman"/>
          <w:b/>
          <w:sz w:val="24"/>
          <w:szCs w:val="24"/>
        </w:rPr>
        <w:t>»</w:t>
      </w:r>
    </w:p>
    <w:p w14:paraId="2367FCEE" w14:textId="77777777" w:rsidR="00193235" w:rsidRPr="00D26989" w:rsidRDefault="00193235" w:rsidP="00193235">
      <w:pPr>
        <w:tabs>
          <w:tab w:val="left" w:pos="851"/>
        </w:tabs>
        <w:spacing w:after="0" w:line="240" w:lineRule="auto"/>
        <w:ind w:firstLine="567"/>
        <w:contextualSpacing/>
        <w:jc w:val="both"/>
        <w:rPr>
          <w:rFonts w:ascii="Times New Roman" w:hAnsi="Times New Roman" w:cs="Times New Roman"/>
          <w:b/>
          <w:spacing w:val="-6"/>
          <w:sz w:val="24"/>
          <w:szCs w:val="24"/>
        </w:rPr>
      </w:pPr>
    </w:p>
    <w:p w14:paraId="763AFD50" w14:textId="6B4A2AAC" w:rsidR="00C8005C" w:rsidRPr="00D26989" w:rsidRDefault="00C8005C" w:rsidP="00C8005C">
      <w:pPr>
        <w:tabs>
          <w:tab w:val="left" w:pos="851"/>
        </w:tabs>
        <w:spacing w:after="0" w:line="240" w:lineRule="auto"/>
        <w:ind w:firstLine="567"/>
        <w:contextualSpacing/>
        <w:jc w:val="both"/>
        <w:rPr>
          <w:rFonts w:ascii="Times New Roman" w:hAnsi="Times New Roman" w:cs="Times New Roman"/>
          <w:b/>
          <w:sz w:val="24"/>
          <w:szCs w:val="24"/>
        </w:rPr>
      </w:pPr>
      <w:r w:rsidRPr="00D26989">
        <w:rPr>
          <w:rFonts w:ascii="Times New Roman" w:hAnsi="Times New Roman" w:cs="Times New Roman"/>
          <w:b/>
          <w:sz w:val="24"/>
          <w:szCs w:val="24"/>
        </w:rPr>
        <w:t xml:space="preserve">1 Техническое обоснование разработки </w:t>
      </w:r>
      <w:r w:rsidR="00DF72DE" w:rsidRPr="00D26989">
        <w:rPr>
          <w:rFonts w:ascii="Times New Roman" w:hAnsi="Times New Roman" w:cs="Times New Roman"/>
          <w:b/>
          <w:sz w:val="24"/>
          <w:szCs w:val="24"/>
        </w:rPr>
        <w:t>проекта документа по стандартизации</w:t>
      </w:r>
    </w:p>
    <w:p w14:paraId="5014D482" w14:textId="77777777" w:rsidR="00C8005C" w:rsidRPr="00D26989" w:rsidRDefault="00C8005C" w:rsidP="00C8005C">
      <w:pPr>
        <w:tabs>
          <w:tab w:val="left" w:pos="851"/>
        </w:tabs>
        <w:spacing w:after="0" w:line="240" w:lineRule="auto"/>
        <w:ind w:firstLine="567"/>
        <w:contextualSpacing/>
        <w:jc w:val="both"/>
        <w:rPr>
          <w:rFonts w:ascii="Times New Roman" w:hAnsi="Times New Roman" w:cs="Times New Roman"/>
          <w:b/>
          <w:spacing w:val="-6"/>
          <w:sz w:val="24"/>
          <w:szCs w:val="24"/>
        </w:rPr>
      </w:pPr>
    </w:p>
    <w:p w14:paraId="272AFB2F" w14:textId="77777777" w:rsidR="00DA6A10" w:rsidRDefault="00DA6A10" w:rsidP="0096131D">
      <w:pPr>
        <w:pStyle w:val="a3"/>
        <w:ind w:firstLine="567"/>
        <w:jc w:val="both"/>
        <w:rPr>
          <w:rFonts w:ascii="Times New Roman" w:hAnsi="Times New Roman" w:cs="Times New Roman"/>
          <w:bCs/>
          <w:sz w:val="24"/>
          <w:szCs w:val="24"/>
        </w:rPr>
      </w:pPr>
      <w:r w:rsidRPr="00DA6A10">
        <w:rPr>
          <w:rFonts w:ascii="Times New Roman" w:hAnsi="Times New Roman" w:cs="Times New Roman"/>
          <w:bCs/>
          <w:sz w:val="24"/>
          <w:szCs w:val="24"/>
        </w:rPr>
        <w:t xml:space="preserve">В рамках реализации целей устойчивого развития, перехода Республики Казахстан к «зеленой» экономике и достижения углеродной нейтральности к 2060 году, в Казахстане был внедрен новый Экологический кодекс от 2 января 2021 года № 400-VI ЗРК. В рамках Экологического кодекса статьей 182, пункта 8 предусмотрено повышение эффективности системы экологического менеджмента. </w:t>
      </w:r>
    </w:p>
    <w:p w14:paraId="05F49498" w14:textId="77777777" w:rsidR="00DA6A10" w:rsidRDefault="00DA6A10" w:rsidP="0096131D">
      <w:pPr>
        <w:pStyle w:val="a3"/>
        <w:ind w:firstLine="567"/>
        <w:jc w:val="both"/>
        <w:rPr>
          <w:rFonts w:ascii="Times New Roman" w:hAnsi="Times New Roman" w:cs="Times New Roman"/>
          <w:bCs/>
          <w:sz w:val="24"/>
          <w:szCs w:val="24"/>
        </w:rPr>
      </w:pPr>
      <w:r w:rsidRPr="00DA6A10">
        <w:rPr>
          <w:rFonts w:ascii="Times New Roman" w:hAnsi="Times New Roman" w:cs="Times New Roman"/>
          <w:bCs/>
          <w:sz w:val="24"/>
          <w:szCs w:val="24"/>
        </w:rPr>
        <w:t>Более того необходимость замены стандарта является Приказ Министра экологии, геологии и природных ресурсов Республики Казахстан от 30 июля 2021 года № 280 об инструкциях по организации и проведению экологической оценки.</w:t>
      </w:r>
    </w:p>
    <w:p w14:paraId="62FD80A8" w14:textId="77777777" w:rsidR="00DA6A10" w:rsidRDefault="00DA6A10" w:rsidP="0096131D">
      <w:pPr>
        <w:pStyle w:val="a3"/>
        <w:ind w:firstLine="567"/>
        <w:jc w:val="both"/>
        <w:rPr>
          <w:rFonts w:ascii="Times New Roman" w:hAnsi="Times New Roman" w:cs="Times New Roman"/>
          <w:bCs/>
          <w:sz w:val="24"/>
          <w:szCs w:val="24"/>
        </w:rPr>
      </w:pPr>
      <w:r w:rsidRPr="00DA6A10">
        <w:rPr>
          <w:rFonts w:ascii="Times New Roman" w:hAnsi="Times New Roman" w:cs="Times New Roman"/>
          <w:bCs/>
          <w:sz w:val="24"/>
          <w:szCs w:val="24"/>
        </w:rPr>
        <w:t xml:space="preserve">Стандарт устанавливает методические положения по руководству по комплексной экологической оценке. Он обеспечивает основу для гармонизации применяемой терминологии, а также основу структурированного, последовательного, прозрачного и объективного подхода к проведению таких экологических оценок. Его могут применять все организации, включая малые и средние, работающие в любом регионе мира. Данный стандарт гибкий в применении и может быть использован как при самооценке, так и при оценках сторонними организациями как с привлечением третьих сторон, так и без них. Данный стандарт могут применять на производстве, владельцы отдельных производственных участков и организаций, для которых представляют финансовый интерес производство или производственный участок (например, банки, страховые компании, инвесторы и владельцы участков). </w:t>
      </w:r>
    </w:p>
    <w:p w14:paraId="005FE8AD" w14:textId="77777777" w:rsidR="00DA6A10" w:rsidRDefault="00DA6A10" w:rsidP="0096131D">
      <w:pPr>
        <w:pStyle w:val="a3"/>
        <w:ind w:firstLine="567"/>
        <w:jc w:val="both"/>
        <w:rPr>
          <w:rFonts w:ascii="Times New Roman" w:hAnsi="Times New Roman" w:cs="Times New Roman"/>
          <w:bCs/>
          <w:sz w:val="24"/>
          <w:szCs w:val="24"/>
        </w:rPr>
      </w:pPr>
      <w:r w:rsidRPr="00DA6A10">
        <w:rPr>
          <w:rFonts w:ascii="Times New Roman" w:hAnsi="Times New Roman" w:cs="Times New Roman"/>
          <w:bCs/>
          <w:sz w:val="24"/>
          <w:szCs w:val="24"/>
        </w:rPr>
        <w:t xml:space="preserve">Данный Стандарт пригоден для применения в связи с передачей ответственности и обязанностей. </w:t>
      </w:r>
    </w:p>
    <w:p w14:paraId="63F27B48" w14:textId="77777777" w:rsidR="00DA6A10" w:rsidRDefault="00DA6A10" w:rsidP="0096131D">
      <w:pPr>
        <w:pStyle w:val="a3"/>
        <w:ind w:firstLine="567"/>
        <w:jc w:val="both"/>
        <w:rPr>
          <w:rFonts w:ascii="Times New Roman" w:hAnsi="Times New Roman" w:cs="Times New Roman"/>
          <w:bCs/>
          <w:sz w:val="24"/>
          <w:szCs w:val="24"/>
        </w:rPr>
      </w:pPr>
      <w:r w:rsidRPr="00DA6A10">
        <w:rPr>
          <w:rFonts w:ascii="Times New Roman" w:hAnsi="Times New Roman" w:cs="Times New Roman"/>
          <w:bCs/>
          <w:sz w:val="24"/>
          <w:szCs w:val="24"/>
        </w:rPr>
        <w:t xml:space="preserve">Информация, используемая в процессе руководства по комплексной экологической оценке, может поступать из таких источников, как аудиты систем управления окружающей средой, аудиты регулируемой совместимости, оценки воздействия на окружающую среду, оценки экологической эффективности или исследования производственных участков. Некоторые из этих оценок или исследований могут быть проведены, используя и другие соответствующие стандарты ISO (например, ISO 14001, ISO 14011 или ISO 14031). </w:t>
      </w:r>
    </w:p>
    <w:p w14:paraId="3D2918E3" w14:textId="77777777" w:rsidR="00DA6A10" w:rsidRDefault="00DA6A10" w:rsidP="0096131D">
      <w:pPr>
        <w:pStyle w:val="a3"/>
        <w:ind w:firstLine="567"/>
        <w:jc w:val="both"/>
        <w:rPr>
          <w:rFonts w:ascii="Times New Roman" w:hAnsi="Times New Roman" w:cs="Times New Roman"/>
          <w:bCs/>
          <w:sz w:val="24"/>
          <w:szCs w:val="24"/>
        </w:rPr>
      </w:pPr>
      <w:r w:rsidRPr="00DA6A10">
        <w:rPr>
          <w:rFonts w:ascii="Times New Roman" w:hAnsi="Times New Roman" w:cs="Times New Roman"/>
          <w:bCs/>
          <w:sz w:val="24"/>
          <w:szCs w:val="24"/>
        </w:rPr>
        <w:t xml:space="preserve">Посредством процесса оценки как существующей, так и вновь полученной информации, стремится обеспечить выводы, касающиеся последствий для деловой активности, которые связаны с экологическими аспектами и проблемами. </w:t>
      </w:r>
    </w:p>
    <w:p w14:paraId="35BE2C9C" w14:textId="77777777" w:rsidR="00DA6A10" w:rsidRDefault="00DA6A10" w:rsidP="0096131D">
      <w:pPr>
        <w:pStyle w:val="a3"/>
        <w:ind w:firstLine="567"/>
        <w:jc w:val="both"/>
        <w:rPr>
          <w:rFonts w:ascii="Times New Roman" w:hAnsi="Times New Roman" w:cs="Times New Roman"/>
          <w:bCs/>
          <w:sz w:val="24"/>
          <w:szCs w:val="24"/>
        </w:rPr>
      </w:pPr>
      <w:r w:rsidRPr="00DA6A10">
        <w:rPr>
          <w:rFonts w:ascii="Times New Roman" w:hAnsi="Times New Roman" w:cs="Times New Roman"/>
          <w:bCs/>
          <w:sz w:val="24"/>
          <w:szCs w:val="24"/>
        </w:rPr>
        <w:t xml:space="preserve">Выводы при комплексной экологической оценке должны основываться на объективной информации. При отсутствии информации, признанной достоверной, от эксперта комплексной экологической оценке может потребоваться провести профессиональную экспертизу, оценив доступную экологическую информацию, и сделать выводы. </w:t>
      </w:r>
    </w:p>
    <w:p w14:paraId="7A79C16D" w14:textId="6CACA18A" w:rsidR="0096131D" w:rsidRDefault="00DA6A10" w:rsidP="0096131D">
      <w:pPr>
        <w:pStyle w:val="a3"/>
        <w:ind w:firstLine="567"/>
        <w:jc w:val="both"/>
        <w:rPr>
          <w:rFonts w:ascii="Times New Roman" w:hAnsi="Times New Roman" w:cs="Times New Roman"/>
          <w:bCs/>
          <w:sz w:val="24"/>
          <w:szCs w:val="24"/>
        </w:rPr>
      </w:pPr>
      <w:r w:rsidRPr="00DA6A10">
        <w:rPr>
          <w:rFonts w:ascii="Times New Roman" w:hAnsi="Times New Roman" w:cs="Times New Roman"/>
          <w:bCs/>
          <w:sz w:val="24"/>
          <w:szCs w:val="24"/>
        </w:rPr>
        <w:t>В настоящее время в Республике Казахстан действует СТ РК ИСО 14015-2008, который устанавливает основные положения к экологическому менеджменту, руководству по комплексной экологической оценке. Однако первоисточник обновился и на данный момент устанавливается новый стандарт ISO 14015:2022. По сравнению с предыдущей версией, в актуализированный стандарт будут ведены расширение названий и областях применения для более широкого применения, обновление стандарта, уточнение использования документа для включения самооценки/внутренней по отношению к организации, а также внешней оценки с необходимостью привлечения третьих лиц или без таковой.</w:t>
      </w:r>
    </w:p>
    <w:p w14:paraId="269CCFDF" w14:textId="0CC7DDEA" w:rsidR="00C8005C" w:rsidRPr="00D26989" w:rsidRDefault="00C8005C" w:rsidP="00C8005C">
      <w:pPr>
        <w:pStyle w:val="31"/>
        <w:ind w:firstLine="567"/>
        <w:jc w:val="both"/>
        <w:rPr>
          <w:i w:val="0"/>
          <w:sz w:val="24"/>
          <w:szCs w:val="24"/>
        </w:rPr>
      </w:pPr>
      <w:r w:rsidRPr="00D26989">
        <w:rPr>
          <w:i w:val="0"/>
          <w:sz w:val="24"/>
          <w:szCs w:val="24"/>
        </w:rPr>
        <w:lastRenderedPageBreak/>
        <w:t xml:space="preserve">2 Основание для разработки </w:t>
      </w:r>
      <w:r w:rsidR="00DF72DE" w:rsidRPr="00D26989">
        <w:rPr>
          <w:i w:val="0"/>
          <w:sz w:val="24"/>
          <w:szCs w:val="24"/>
        </w:rPr>
        <w:t>документа по стандартизации</w:t>
      </w:r>
      <w:r w:rsidRPr="00D26989">
        <w:rPr>
          <w:i w:val="0"/>
          <w:sz w:val="24"/>
          <w:szCs w:val="24"/>
        </w:rPr>
        <w:t xml:space="preserve"> </w:t>
      </w:r>
    </w:p>
    <w:p w14:paraId="68DF6617" w14:textId="77777777" w:rsidR="00C8005C" w:rsidRPr="00D26989" w:rsidRDefault="00C8005C" w:rsidP="00C8005C">
      <w:pPr>
        <w:pStyle w:val="31"/>
        <w:ind w:firstLine="567"/>
        <w:jc w:val="both"/>
        <w:rPr>
          <w:i w:val="0"/>
          <w:sz w:val="24"/>
          <w:szCs w:val="24"/>
        </w:rPr>
      </w:pPr>
    </w:p>
    <w:p w14:paraId="5D5C7684" w14:textId="28F53378" w:rsidR="00C8005C" w:rsidRPr="00D26989" w:rsidRDefault="00193235" w:rsidP="00C8005C">
      <w:pPr>
        <w:tabs>
          <w:tab w:val="left" w:pos="567"/>
        </w:tabs>
        <w:spacing w:after="0" w:line="240" w:lineRule="auto"/>
        <w:ind w:firstLine="567"/>
        <w:jc w:val="both"/>
        <w:rPr>
          <w:rFonts w:ascii="Times New Roman" w:hAnsi="Times New Roman" w:cs="Times New Roman"/>
          <w:sz w:val="24"/>
          <w:szCs w:val="24"/>
        </w:rPr>
      </w:pPr>
      <w:r w:rsidRPr="00193235">
        <w:rPr>
          <w:rFonts w:ascii="Times New Roman" w:hAnsi="Times New Roman" w:cs="Times New Roman"/>
          <w:sz w:val="24"/>
          <w:szCs w:val="24"/>
        </w:rPr>
        <w:t xml:space="preserve">Национальный план стандартизации на 2023 год, утвержденный приказом Председателя Комитета технического регулирования и метрологии Министерства торговли и интеграции РК от 20 декабря 2022 года № 433- НҚ (с учетом </w:t>
      </w:r>
      <w:r>
        <w:rPr>
          <w:rFonts w:ascii="Times New Roman" w:hAnsi="Times New Roman" w:cs="Times New Roman"/>
          <w:sz w:val="24"/>
          <w:szCs w:val="24"/>
        </w:rPr>
        <w:t>всех изменений</w:t>
      </w:r>
      <w:r w:rsidRPr="00193235">
        <w:rPr>
          <w:rFonts w:ascii="Times New Roman" w:hAnsi="Times New Roman" w:cs="Times New Roman"/>
          <w:sz w:val="24"/>
          <w:szCs w:val="24"/>
        </w:rPr>
        <w:t>)</w:t>
      </w:r>
      <w:r>
        <w:rPr>
          <w:rFonts w:ascii="Times New Roman" w:hAnsi="Times New Roman" w:cs="Times New Roman"/>
          <w:sz w:val="24"/>
          <w:szCs w:val="24"/>
        </w:rPr>
        <w:t>.</w:t>
      </w:r>
    </w:p>
    <w:p w14:paraId="3F3B90F3" w14:textId="77777777" w:rsidR="00C8005C" w:rsidRPr="00D26989" w:rsidRDefault="00C8005C" w:rsidP="00C8005C">
      <w:pPr>
        <w:tabs>
          <w:tab w:val="left" w:pos="567"/>
        </w:tabs>
        <w:spacing w:after="0" w:line="240" w:lineRule="auto"/>
        <w:ind w:firstLine="567"/>
        <w:jc w:val="both"/>
        <w:rPr>
          <w:rFonts w:ascii="Times New Roman" w:hAnsi="Times New Roman" w:cs="Times New Roman"/>
          <w:sz w:val="24"/>
          <w:szCs w:val="24"/>
        </w:rPr>
      </w:pPr>
    </w:p>
    <w:p w14:paraId="6B34A2CD" w14:textId="77777777" w:rsidR="00C8005C" w:rsidRPr="00D26989" w:rsidRDefault="00C8005C" w:rsidP="003245D4">
      <w:pPr>
        <w:pStyle w:val="1"/>
        <w:ind w:firstLine="567"/>
        <w:jc w:val="both"/>
        <w:rPr>
          <w:b/>
          <w:sz w:val="24"/>
          <w:szCs w:val="24"/>
        </w:rPr>
      </w:pPr>
      <w:r w:rsidRPr="00D26989">
        <w:rPr>
          <w:b/>
          <w:sz w:val="24"/>
          <w:szCs w:val="24"/>
        </w:rPr>
        <w:t>3 Характеристика объекта стандартизации</w:t>
      </w:r>
    </w:p>
    <w:p w14:paraId="5D567B39" w14:textId="77777777" w:rsidR="00C8005C" w:rsidRPr="00D26989" w:rsidRDefault="00C8005C" w:rsidP="003245D4">
      <w:pPr>
        <w:pStyle w:val="1"/>
        <w:ind w:firstLine="567"/>
        <w:jc w:val="both"/>
        <w:rPr>
          <w:sz w:val="24"/>
          <w:szCs w:val="24"/>
        </w:rPr>
      </w:pPr>
    </w:p>
    <w:p w14:paraId="6AEA970A" w14:textId="4010FF81" w:rsidR="0096131D" w:rsidRDefault="00DA6A10" w:rsidP="00193235">
      <w:pPr>
        <w:pStyle w:val="Style46"/>
        <w:widowControl/>
        <w:ind w:firstLine="567"/>
        <w:jc w:val="both"/>
        <w:rPr>
          <w:rStyle w:val="FontStyle38"/>
          <w:rFonts w:eastAsiaTheme="minorEastAsia"/>
          <w:sz w:val="24"/>
          <w:szCs w:val="24"/>
          <w:lang w:eastAsia="en-US"/>
        </w:rPr>
      </w:pPr>
      <w:r w:rsidRPr="00DA6A10">
        <w:rPr>
          <w:rStyle w:val="FontStyle38"/>
          <w:rFonts w:eastAsiaTheme="minorEastAsia"/>
          <w:sz w:val="24"/>
          <w:szCs w:val="24"/>
          <w:lang w:eastAsia="en-US"/>
        </w:rPr>
        <w:t>Настоящий стандарт устанавливает руководство по проведению комплексной экологической оценки посредством систематического процесса выявления экологических аспектов, проблем и условий, а также определения их последствий для бизнеса.</w:t>
      </w:r>
    </w:p>
    <w:p w14:paraId="43FA198A" w14:textId="77777777" w:rsidR="00DA6A10" w:rsidRPr="00D26989" w:rsidRDefault="00DA6A10" w:rsidP="00193235">
      <w:pPr>
        <w:pStyle w:val="Style46"/>
        <w:widowControl/>
        <w:ind w:firstLine="567"/>
        <w:jc w:val="both"/>
        <w:rPr>
          <w:rStyle w:val="FontStyle90"/>
          <w:rFonts w:ascii="Times New Roman" w:hAnsi="Times New Roman" w:cs="Times New Roman"/>
          <w:color w:val="auto"/>
          <w:lang w:eastAsia="en-US"/>
        </w:rPr>
      </w:pPr>
    </w:p>
    <w:p w14:paraId="204B054C" w14:textId="1D214F29" w:rsidR="00C8005C" w:rsidRPr="00D26989" w:rsidRDefault="00C8005C" w:rsidP="003245D4">
      <w:pPr>
        <w:pStyle w:val="1"/>
        <w:ind w:firstLine="567"/>
        <w:jc w:val="both"/>
        <w:rPr>
          <w:b/>
          <w:sz w:val="24"/>
          <w:szCs w:val="24"/>
        </w:rPr>
      </w:pPr>
      <w:r w:rsidRPr="00D26989">
        <w:rPr>
          <w:b/>
          <w:sz w:val="24"/>
          <w:szCs w:val="24"/>
        </w:rPr>
        <w:t xml:space="preserve">4 Сведения о взаимосвязи проекта </w:t>
      </w:r>
      <w:r w:rsidR="00DF72DE" w:rsidRPr="00D26989">
        <w:rPr>
          <w:b/>
          <w:sz w:val="24"/>
          <w:szCs w:val="24"/>
        </w:rPr>
        <w:t>документа по стандартизации</w:t>
      </w:r>
      <w:r w:rsidRPr="00D26989">
        <w:rPr>
          <w:b/>
          <w:sz w:val="24"/>
          <w:szCs w:val="24"/>
        </w:rPr>
        <w:t xml:space="preserve"> с техническими регламентами и документами по стандартизации</w:t>
      </w:r>
    </w:p>
    <w:p w14:paraId="7916F6D8" w14:textId="77777777" w:rsidR="00C8005C" w:rsidRPr="00D26989" w:rsidRDefault="00C8005C" w:rsidP="003245D4">
      <w:pPr>
        <w:pStyle w:val="a3"/>
        <w:ind w:firstLine="567"/>
        <w:rPr>
          <w:rFonts w:ascii="Times New Roman" w:hAnsi="Times New Roman" w:cs="Times New Roman"/>
          <w:sz w:val="24"/>
          <w:szCs w:val="24"/>
          <w:shd w:val="clear" w:color="auto" w:fill="FFFFFF"/>
        </w:rPr>
      </w:pPr>
    </w:p>
    <w:p w14:paraId="05B6BB5B" w14:textId="0872710F" w:rsidR="00193235" w:rsidRPr="00DA6A10" w:rsidRDefault="00DA6A10" w:rsidP="003245D4">
      <w:pPr>
        <w:pStyle w:val="1"/>
        <w:ind w:firstLine="567"/>
        <w:jc w:val="both"/>
        <w:rPr>
          <w:sz w:val="24"/>
          <w:szCs w:val="24"/>
        </w:rPr>
      </w:pPr>
      <w:r>
        <w:rPr>
          <w:sz w:val="24"/>
          <w:szCs w:val="24"/>
        </w:rPr>
        <w:t>Взаимосвязь отсутствует.</w:t>
      </w:r>
    </w:p>
    <w:p w14:paraId="3AFAD39A" w14:textId="77777777" w:rsidR="0096131D" w:rsidRPr="00D26989" w:rsidRDefault="0096131D" w:rsidP="003245D4">
      <w:pPr>
        <w:pStyle w:val="1"/>
        <w:ind w:firstLine="567"/>
        <w:jc w:val="both"/>
        <w:rPr>
          <w:b/>
          <w:sz w:val="24"/>
          <w:szCs w:val="24"/>
        </w:rPr>
      </w:pPr>
    </w:p>
    <w:p w14:paraId="74CF8BD8" w14:textId="4FC8B002" w:rsidR="00C8005C" w:rsidRPr="00D26989" w:rsidRDefault="00C8005C" w:rsidP="003245D4">
      <w:pPr>
        <w:pStyle w:val="a3"/>
        <w:ind w:firstLine="567"/>
        <w:jc w:val="both"/>
        <w:rPr>
          <w:rFonts w:ascii="Times New Roman" w:hAnsi="Times New Roman" w:cs="Times New Roman"/>
          <w:b/>
          <w:sz w:val="24"/>
          <w:szCs w:val="24"/>
        </w:rPr>
      </w:pPr>
      <w:r w:rsidRPr="00D26989">
        <w:rPr>
          <w:rFonts w:ascii="Times New Roman" w:hAnsi="Times New Roman" w:cs="Times New Roman"/>
          <w:b/>
          <w:sz w:val="24"/>
          <w:szCs w:val="24"/>
        </w:rPr>
        <w:t xml:space="preserve">5 Предполагаемые пользователи </w:t>
      </w:r>
      <w:r w:rsidR="00DF72DE" w:rsidRPr="00D26989">
        <w:rPr>
          <w:rFonts w:ascii="Times New Roman" w:eastAsia="Times New Roman" w:hAnsi="Times New Roman" w:cs="Times New Roman"/>
          <w:b/>
          <w:sz w:val="24"/>
          <w:szCs w:val="24"/>
        </w:rPr>
        <w:t>проекта документа по стандартизации</w:t>
      </w:r>
    </w:p>
    <w:p w14:paraId="5CD5B1CA" w14:textId="77777777" w:rsidR="0096131D" w:rsidRDefault="0096131D" w:rsidP="0096131D">
      <w:pPr>
        <w:pStyle w:val="a3"/>
        <w:jc w:val="both"/>
        <w:rPr>
          <w:rFonts w:ascii="Times New Roman" w:hAnsi="Times New Roman" w:cs="Times New Roman"/>
          <w:b/>
          <w:sz w:val="24"/>
          <w:szCs w:val="24"/>
        </w:rPr>
      </w:pPr>
    </w:p>
    <w:p w14:paraId="7B205D08" w14:textId="2F5781C9" w:rsidR="00193235" w:rsidRDefault="0096131D" w:rsidP="0096131D">
      <w:pPr>
        <w:pStyle w:val="a3"/>
        <w:ind w:firstLine="567"/>
        <w:jc w:val="both"/>
        <w:rPr>
          <w:rFonts w:ascii="Times New Roman" w:hAnsi="Times New Roman" w:cs="Times New Roman"/>
          <w:sz w:val="24"/>
          <w:szCs w:val="24"/>
          <w:lang w:eastAsia="en-US"/>
        </w:rPr>
      </w:pPr>
      <w:r w:rsidRPr="0096131D">
        <w:rPr>
          <w:rFonts w:ascii="Times New Roman" w:hAnsi="Times New Roman" w:cs="Times New Roman"/>
          <w:sz w:val="24"/>
          <w:szCs w:val="24"/>
          <w:lang w:eastAsia="en-US"/>
        </w:rPr>
        <w:t>Предполагаемыми пользователями проекта национального стандарта являются все организации вне зависимости от форм собственности (типа и размера организаций), включая государственные и частные компании, государственные учреждения и некоммерческие организации</w:t>
      </w:r>
      <w:r w:rsidR="00DA6A10">
        <w:rPr>
          <w:rFonts w:ascii="Times New Roman" w:hAnsi="Times New Roman" w:cs="Times New Roman"/>
          <w:sz w:val="24"/>
          <w:szCs w:val="24"/>
          <w:lang w:eastAsia="en-US"/>
        </w:rPr>
        <w:t>.</w:t>
      </w:r>
    </w:p>
    <w:p w14:paraId="5E0A076C" w14:textId="77777777" w:rsidR="00DA6A10" w:rsidRPr="0096131D" w:rsidRDefault="00DA6A10" w:rsidP="0096131D">
      <w:pPr>
        <w:pStyle w:val="a3"/>
        <w:ind w:firstLine="567"/>
        <w:jc w:val="both"/>
        <w:rPr>
          <w:rFonts w:ascii="Times New Roman" w:hAnsi="Times New Roman" w:cs="Times New Roman"/>
          <w:sz w:val="24"/>
          <w:szCs w:val="24"/>
          <w:lang w:eastAsia="en-US"/>
        </w:rPr>
      </w:pPr>
    </w:p>
    <w:p w14:paraId="4C0F18C6" w14:textId="54206DC7" w:rsidR="00C8005C" w:rsidRPr="00D26989" w:rsidRDefault="00C8005C" w:rsidP="00C8005C">
      <w:pPr>
        <w:pStyle w:val="a3"/>
        <w:ind w:firstLine="567"/>
        <w:jc w:val="both"/>
        <w:rPr>
          <w:rFonts w:ascii="Times New Roman" w:hAnsi="Times New Roman" w:cs="Times New Roman"/>
          <w:b/>
          <w:sz w:val="24"/>
          <w:szCs w:val="24"/>
        </w:rPr>
      </w:pPr>
      <w:r w:rsidRPr="00D26989">
        <w:rPr>
          <w:rFonts w:ascii="Times New Roman" w:hAnsi="Times New Roman" w:cs="Times New Roman"/>
          <w:b/>
          <w:sz w:val="24"/>
          <w:szCs w:val="24"/>
        </w:rPr>
        <w:t xml:space="preserve">6 Сведения о рассылке проекта </w:t>
      </w:r>
      <w:r w:rsidR="00DF72DE" w:rsidRPr="00D26989">
        <w:rPr>
          <w:rFonts w:ascii="Times New Roman" w:hAnsi="Times New Roman" w:cs="Times New Roman"/>
          <w:b/>
          <w:sz w:val="24"/>
          <w:szCs w:val="24"/>
        </w:rPr>
        <w:t>документа по стандартизации</w:t>
      </w:r>
      <w:r w:rsidRPr="00D26989">
        <w:rPr>
          <w:rFonts w:ascii="Times New Roman" w:hAnsi="Times New Roman" w:cs="Times New Roman"/>
          <w:b/>
          <w:sz w:val="24"/>
          <w:szCs w:val="24"/>
        </w:rPr>
        <w:t xml:space="preserve"> на согласование</w:t>
      </w:r>
    </w:p>
    <w:p w14:paraId="7A363872" w14:textId="77777777" w:rsidR="00C8005C" w:rsidRPr="00D26989" w:rsidRDefault="00C8005C" w:rsidP="00C8005C">
      <w:pPr>
        <w:pStyle w:val="a3"/>
        <w:ind w:firstLine="567"/>
        <w:jc w:val="both"/>
        <w:rPr>
          <w:rFonts w:ascii="Times New Roman" w:hAnsi="Times New Roman" w:cs="Times New Roman"/>
          <w:b/>
          <w:sz w:val="24"/>
          <w:szCs w:val="24"/>
        </w:rPr>
      </w:pPr>
    </w:p>
    <w:p w14:paraId="2F791F64" w14:textId="3A9025BE" w:rsidR="00C8005C" w:rsidRDefault="00F86B46" w:rsidP="00193235">
      <w:pPr>
        <w:pStyle w:val="a3"/>
        <w:ind w:firstLine="567"/>
        <w:jc w:val="both"/>
        <w:rPr>
          <w:rFonts w:ascii="Times New Roman" w:eastAsia="Times New Roman" w:hAnsi="Times New Roman" w:cs="Times New Roman"/>
          <w:sz w:val="24"/>
          <w:szCs w:val="24"/>
          <w:lang w:eastAsia="zh-CN"/>
        </w:rPr>
      </w:pPr>
      <w:r w:rsidRPr="00D26989">
        <w:rPr>
          <w:rFonts w:ascii="Times New Roman" w:eastAsia="Times New Roman" w:hAnsi="Times New Roman" w:cs="Times New Roman"/>
          <w:sz w:val="24"/>
          <w:szCs w:val="24"/>
          <w:lang w:eastAsia="zh-CN"/>
        </w:rPr>
        <w:t xml:space="preserve">Проект настоящего стандарта направлен на согласование </w:t>
      </w:r>
      <w:r w:rsidR="007429B6">
        <w:rPr>
          <w:rFonts w:ascii="Times New Roman" w:eastAsia="Times New Roman" w:hAnsi="Times New Roman" w:cs="Times New Roman"/>
          <w:sz w:val="24"/>
          <w:szCs w:val="24"/>
          <w:lang w:eastAsia="zh-CN"/>
        </w:rPr>
        <w:t>всем заинтересованным субъектам национальной системы стандартизации.</w:t>
      </w:r>
    </w:p>
    <w:p w14:paraId="1E1CB87A" w14:textId="77777777" w:rsidR="007429B6" w:rsidRPr="0096131D" w:rsidRDefault="007429B6" w:rsidP="00193235">
      <w:pPr>
        <w:pStyle w:val="a3"/>
        <w:ind w:firstLine="567"/>
        <w:jc w:val="both"/>
        <w:rPr>
          <w:rFonts w:ascii="Times New Roman" w:hAnsi="Times New Roman" w:cs="Times New Roman"/>
          <w:b/>
          <w:sz w:val="24"/>
          <w:szCs w:val="24"/>
        </w:rPr>
      </w:pPr>
    </w:p>
    <w:p w14:paraId="54B5F9EC" w14:textId="2E472DA3" w:rsidR="00C8005C" w:rsidRPr="00D26989" w:rsidRDefault="00C8005C" w:rsidP="00C8005C">
      <w:pPr>
        <w:pStyle w:val="2"/>
        <w:tabs>
          <w:tab w:val="left" w:pos="851"/>
        </w:tabs>
        <w:ind w:firstLine="567"/>
        <w:jc w:val="both"/>
        <w:rPr>
          <w:b/>
          <w:sz w:val="24"/>
          <w:szCs w:val="24"/>
        </w:rPr>
      </w:pPr>
      <w:r w:rsidRPr="00D26989">
        <w:rPr>
          <w:b/>
          <w:sz w:val="24"/>
          <w:szCs w:val="24"/>
        </w:rPr>
        <w:t xml:space="preserve">7 Информация о результатах научных исследований (испытаний) и измерений, документах по стандартизации и иных документах, на основе которых разрабатывается проект </w:t>
      </w:r>
      <w:r w:rsidR="00934A42" w:rsidRPr="00D26989">
        <w:rPr>
          <w:b/>
          <w:sz w:val="24"/>
          <w:szCs w:val="24"/>
        </w:rPr>
        <w:t>документа по стандартизации</w:t>
      </w:r>
    </w:p>
    <w:p w14:paraId="6441AE38" w14:textId="77777777" w:rsidR="00C8005C" w:rsidRPr="00D26989" w:rsidRDefault="00C8005C" w:rsidP="00C8005C">
      <w:pPr>
        <w:pStyle w:val="2"/>
        <w:tabs>
          <w:tab w:val="left" w:pos="851"/>
        </w:tabs>
        <w:ind w:firstLine="567"/>
        <w:jc w:val="both"/>
        <w:rPr>
          <w:b/>
          <w:sz w:val="24"/>
          <w:szCs w:val="24"/>
        </w:rPr>
      </w:pPr>
    </w:p>
    <w:p w14:paraId="2487ACE3" w14:textId="078128D5" w:rsidR="00C8005C" w:rsidRDefault="0096131D" w:rsidP="00C8005C">
      <w:pPr>
        <w:pStyle w:val="2"/>
        <w:tabs>
          <w:tab w:val="left" w:pos="851"/>
        </w:tabs>
        <w:ind w:firstLine="567"/>
        <w:jc w:val="both"/>
        <w:rPr>
          <w:rFonts w:eastAsiaTheme="minorEastAsia"/>
          <w:bCs/>
          <w:snapToGrid/>
          <w:sz w:val="24"/>
          <w:szCs w:val="24"/>
        </w:rPr>
      </w:pPr>
      <w:r w:rsidRPr="0096131D">
        <w:rPr>
          <w:rFonts w:eastAsiaTheme="minorEastAsia"/>
          <w:bCs/>
          <w:snapToGrid/>
          <w:sz w:val="24"/>
          <w:szCs w:val="24"/>
        </w:rPr>
        <w:t xml:space="preserve">Настоящий стандарт идентичен международному стандарту </w:t>
      </w:r>
      <w:r w:rsidR="00DA6A10" w:rsidRPr="00DA6A10">
        <w:rPr>
          <w:rFonts w:eastAsiaTheme="minorEastAsia"/>
          <w:bCs/>
          <w:snapToGrid/>
          <w:sz w:val="24"/>
          <w:szCs w:val="24"/>
        </w:rPr>
        <w:t xml:space="preserve">ISO 14015:2022 </w:t>
      </w:r>
      <w:proofErr w:type="spellStart"/>
      <w:r w:rsidR="00DA6A10" w:rsidRPr="00DA6A10">
        <w:rPr>
          <w:rFonts w:eastAsiaTheme="minorEastAsia"/>
          <w:bCs/>
          <w:snapToGrid/>
          <w:sz w:val="24"/>
          <w:szCs w:val="24"/>
        </w:rPr>
        <w:t>Environmental</w:t>
      </w:r>
      <w:proofErr w:type="spellEnd"/>
      <w:r w:rsidR="00DA6A10" w:rsidRPr="00DA6A10">
        <w:rPr>
          <w:rFonts w:eastAsiaTheme="minorEastAsia"/>
          <w:bCs/>
          <w:snapToGrid/>
          <w:sz w:val="24"/>
          <w:szCs w:val="24"/>
        </w:rPr>
        <w:t xml:space="preserve"> </w:t>
      </w:r>
      <w:proofErr w:type="spellStart"/>
      <w:r w:rsidR="00DA6A10" w:rsidRPr="00DA6A10">
        <w:rPr>
          <w:rFonts w:eastAsiaTheme="minorEastAsia"/>
          <w:bCs/>
          <w:snapToGrid/>
          <w:sz w:val="24"/>
          <w:szCs w:val="24"/>
        </w:rPr>
        <w:t>management</w:t>
      </w:r>
      <w:proofErr w:type="spellEnd"/>
      <w:r w:rsidR="00DA6A10" w:rsidRPr="00DA6A10">
        <w:rPr>
          <w:rFonts w:eastAsiaTheme="minorEastAsia"/>
          <w:bCs/>
          <w:snapToGrid/>
          <w:sz w:val="24"/>
          <w:szCs w:val="24"/>
        </w:rPr>
        <w:t xml:space="preserve"> – </w:t>
      </w:r>
      <w:proofErr w:type="spellStart"/>
      <w:r w:rsidR="00DA6A10" w:rsidRPr="00DA6A10">
        <w:rPr>
          <w:rFonts w:eastAsiaTheme="minorEastAsia"/>
          <w:bCs/>
          <w:snapToGrid/>
          <w:sz w:val="24"/>
          <w:szCs w:val="24"/>
        </w:rPr>
        <w:t>Guidelines</w:t>
      </w:r>
      <w:proofErr w:type="spellEnd"/>
      <w:r w:rsidR="00DA6A10" w:rsidRPr="00DA6A10">
        <w:rPr>
          <w:rFonts w:eastAsiaTheme="minorEastAsia"/>
          <w:bCs/>
          <w:snapToGrid/>
          <w:sz w:val="24"/>
          <w:szCs w:val="24"/>
        </w:rPr>
        <w:t xml:space="preserve"> </w:t>
      </w:r>
      <w:proofErr w:type="spellStart"/>
      <w:r w:rsidR="00DA6A10" w:rsidRPr="00DA6A10">
        <w:rPr>
          <w:rFonts w:eastAsiaTheme="minorEastAsia"/>
          <w:bCs/>
          <w:snapToGrid/>
          <w:sz w:val="24"/>
          <w:szCs w:val="24"/>
        </w:rPr>
        <w:t>for</w:t>
      </w:r>
      <w:proofErr w:type="spellEnd"/>
      <w:r w:rsidR="00DA6A10" w:rsidRPr="00DA6A10">
        <w:rPr>
          <w:rFonts w:eastAsiaTheme="minorEastAsia"/>
          <w:bCs/>
          <w:snapToGrid/>
          <w:sz w:val="24"/>
          <w:szCs w:val="24"/>
        </w:rPr>
        <w:t xml:space="preserve"> </w:t>
      </w:r>
      <w:proofErr w:type="spellStart"/>
      <w:r w:rsidR="00DA6A10" w:rsidRPr="00DA6A10">
        <w:rPr>
          <w:rFonts w:eastAsiaTheme="minorEastAsia"/>
          <w:bCs/>
          <w:snapToGrid/>
          <w:sz w:val="24"/>
          <w:szCs w:val="24"/>
        </w:rPr>
        <w:t>environmental</w:t>
      </w:r>
      <w:proofErr w:type="spellEnd"/>
      <w:r w:rsidR="00DA6A10" w:rsidRPr="00DA6A10">
        <w:rPr>
          <w:rFonts w:eastAsiaTheme="minorEastAsia"/>
          <w:bCs/>
          <w:snapToGrid/>
          <w:sz w:val="24"/>
          <w:szCs w:val="24"/>
        </w:rPr>
        <w:t xml:space="preserve"> </w:t>
      </w:r>
      <w:proofErr w:type="spellStart"/>
      <w:r w:rsidR="00DA6A10" w:rsidRPr="00DA6A10">
        <w:rPr>
          <w:rFonts w:eastAsiaTheme="minorEastAsia"/>
          <w:bCs/>
          <w:snapToGrid/>
          <w:sz w:val="24"/>
          <w:szCs w:val="24"/>
        </w:rPr>
        <w:t>due</w:t>
      </w:r>
      <w:proofErr w:type="spellEnd"/>
      <w:r w:rsidR="00DA6A10" w:rsidRPr="00DA6A10">
        <w:rPr>
          <w:rFonts w:eastAsiaTheme="minorEastAsia"/>
          <w:bCs/>
          <w:snapToGrid/>
          <w:sz w:val="24"/>
          <w:szCs w:val="24"/>
        </w:rPr>
        <w:t xml:space="preserve"> </w:t>
      </w:r>
      <w:proofErr w:type="spellStart"/>
      <w:r w:rsidR="00DA6A10" w:rsidRPr="00DA6A10">
        <w:rPr>
          <w:rFonts w:eastAsiaTheme="minorEastAsia"/>
          <w:bCs/>
          <w:snapToGrid/>
          <w:sz w:val="24"/>
          <w:szCs w:val="24"/>
        </w:rPr>
        <w:t>diligence</w:t>
      </w:r>
      <w:proofErr w:type="spellEnd"/>
      <w:r w:rsidR="00DA6A10" w:rsidRPr="00DA6A10">
        <w:rPr>
          <w:rFonts w:eastAsiaTheme="minorEastAsia"/>
          <w:bCs/>
          <w:snapToGrid/>
          <w:sz w:val="24"/>
          <w:szCs w:val="24"/>
        </w:rPr>
        <w:t xml:space="preserve"> </w:t>
      </w:r>
      <w:proofErr w:type="spellStart"/>
      <w:r w:rsidR="00DA6A10" w:rsidRPr="00DA6A10">
        <w:rPr>
          <w:rFonts w:eastAsiaTheme="minorEastAsia"/>
          <w:bCs/>
          <w:snapToGrid/>
          <w:sz w:val="24"/>
          <w:szCs w:val="24"/>
        </w:rPr>
        <w:t>assessment</w:t>
      </w:r>
      <w:proofErr w:type="spellEnd"/>
      <w:r w:rsidR="00DA6A10" w:rsidRPr="00DA6A10">
        <w:rPr>
          <w:rFonts w:eastAsiaTheme="minorEastAsia"/>
          <w:bCs/>
          <w:snapToGrid/>
          <w:sz w:val="24"/>
          <w:szCs w:val="24"/>
        </w:rPr>
        <w:t xml:space="preserve"> (Экологический менеджмент. Руководство по комплексной экологической оценке)</w:t>
      </w:r>
      <w:r w:rsidR="00DA6A10">
        <w:rPr>
          <w:rFonts w:eastAsiaTheme="minorEastAsia"/>
          <w:bCs/>
          <w:snapToGrid/>
          <w:sz w:val="24"/>
          <w:szCs w:val="24"/>
        </w:rPr>
        <w:t>.</w:t>
      </w:r>
    </w:p>
    <w:p w14:paraId="48502186" w14:textId="77777777" w:rsidR="0096131D" w:rsidRPr="00D26989" w:rsidRDefault="0096131D" w:rsidP="00C8005C">
      <w:pPr>
        <w:pStyle w:val="2"/>
        <w:tabs>
          <w:tab w:val="left" w:pos="851"/>
        </w:tabs>
        <w:ind w:firstLine="567"/>
        <w:jc w:val="both"/>
        <w:rPr>
          <w:b/>
          <w:sz w:val="24"/>
          <w:szCs w:val="24"/>
        </w:rPr>
      </w:pPr>
    </w:p>
    <w:p w14:paraId="040056F0" w14:textId="0132712B" w:rsidR="00C8005C" w:rsidRPr="00D26989" w:rsidRDefault="00C8005C" w:rsidP="00C8005C">
      <w:pPr>
        <w:pStyle w:val="33"/>
        <w:tabs>
          <w:tab w:val="left" w:pos="851"/>
        </w:tabs>
        <w:spacing w:after="0" w:line="240" w:lineRule="auto"/>
        <w:ind w:left="0" w:firstLine="567"/>
        <w:jc w:val="both"/>
        <w:rPr>
          <w:rFonts w:ascii="Times New Roman" w:hAnsi="Times New Roman" w:cs="Times New Roman"/>
          <w:b/>
          <w:sz w:val="24"/>
          <w:szCs w:val="24"/>
        </w:rPr>
      </w:pPr>
      <w:r w:rsidRPr="00D26989">
        <w:rPr>
          <w:rFonts w:ascii="Times New Roman" w:hAnsi="Times New Roman" w:cs="Times New Roman"/>
          <w:b/>
          <w:sz w:val="24"/>
          <w:szCs w:val="24"/>
        </w:rPr>
        <w:t xml:space="preserve">8 Данные о разработчике и соисполнителях (контактные данные), сроках разработки </w:t>
      </w:r>
      <w:r w:rsidR="00934A42" w:rsidRPr="00D26989">
        <w:rPr>
          <w:rFonts w:ascii="Times New Roman" w:hAnsi="Times New Roman" w:cs="Times New Roman"/>
          <w:b/>
          <w:sz w:val="24"/>
          <w:szCs w:val="24"/>
        </w:rPr>
        <w:t>документа по стандартизации</w:t>
      </w:r>
    </w:p>
    <w:p w14:paraId="1C13D9D4" w14:textId="77777777" w:rsidR="00C8005C" w:rsidRPr="00D26989" w:rsidRDefault="00C8005C" w:rsidP="00C8005C">
      <w:pPr>
        <w:pStyle w:val="33"/>
        <w:tabs>
          <w:tab w:val="left" w:pos="851"/>
        </w:tabs>
        <w:spacing w:after="0" w:line="240" w:lineRule="auto"/>
        <w:ind w:left="0" w:firstLine="567"/>
        <w:jc w:val="both"/>
        <w:rPr>
          <w:rFonts w:ascii="Times New Roman" w:hAnsi="Times New Roman" w:cs="Times New Roman"/>
          <w:b/>
          <w:sz w:val="24"/>
          <w:szCs w:val="24"/>
        </w:rPr>
      </w:pPr>
    </w:p>
    <w:p w14:paraId="40986D09" w14:textId="77777777" w:rsidR="00C8005C" w:rsidRPr="00D26989" w:rsidRDefault="00C8005C" w:rsidP="00C8005C">
      <w:pPr>
        <w:pStyle w:val="a3"/>
        <w:ind w:firstLine="567"/>
        <w:jc w:val="both"/>
        <w:rPr>
          <w:rFonts w:ascii="Times New Roman" w:hAnsi="Times New Roman" w:cs="Times New Roman"/>
          <w:sz w:val="24"/>
          <w:szCs w:val="24"/>
        </w:rPr>
      </w:pPr>
      <w:r w:rsidRPr="00D26989">
        <w:rPr>
          <w:rFonts w:ascii="Times New Roman" w:hAnsi="Times New Roman" w:cs="Times New Roman"/>
          <w:sz w:val="24"/>
          <w:szCs w:val="24"/>
        </w:rPr>
        <w:t>РГП на ПХВ «Казахстанский институт стандартизации и метрологии»</w:t>
      </w:r>
    </w:p>
    <w:p w14:paraId="329BD600" w14:textId="67015ACB" w:rsidR="00C8005C" w:rsidRPr="00D26989" w:rsidRDefault="00C8005C" w:rsidP="00C8005C">
      <w:pPr>
        <w:pStyle w:val="a3"/>
        <w:ind w:firstLine="567"/>
        <w:jc w:val="both"/>
        <w:rPr>
          <w:rFonts w:ascii="Times New Roman" w:hAnsi="Times New Roman" w:cs="Times New Roman"/>
          <w:sz w:val="24"/>
          <w:szCs w:val="24"/>
        </w:rPr>
      </w:pPr>
      <w:r w:rsidRPr="00D26989">
        <w:rPr>
          <w:rFonts w:ascii="Times New Roman" w:hAnsi="Times New Roman" w:cs="Times New Roman"/>
          <w:sz w:val="24"/>
          <w:szCs w:val="24"/>
        </w:rPr>
        <w:t xml:space="preserve">г. </w:t>
      </w:r>
      <w:r w:rsidR="00291929" w:rsidRPr="00D26989">
        <w:rPr>
          <w:rFonts w:ascii="Times New Roman" w:hAnsi="Times New Roman" w:cs="Times New Roman"/>
          <w:sz w:val="24"/>
          <w:szCs w:val="24"/>
        </w:rPr>
        <w:t>Астана</w:t>
      </w:r>
      <w:r w:rsidRPr="00D26989">
        <w:rPr>
          <w:rFonts w:ascii="Times New Roman" w:hAnsi="Times New Roman" w:cs="Times New Roman"/>
          <w:sz w:val="24"/>
          <w:szCs w:val="24"/>
        </w:rPr>
        <w:t xml:space="preserve">, </w:t>
      </w:r>
      <w:r w:rsidR="00291929" w:rsidRPr="00D26989">
        <w:rPr>
          <w:rFonts w:ascii="Times New Roman" w:hAnsi="Times New Roman" w:cs="Times New Roman"/>
          <w:sz w:val="24"/>
          <w:szCs w:val="24"/>
        </w:rPr>
        <w:t>пр</w:t>
      </w:r>
      <w:r w:rsidRPr="00D26989">
        <w:rPr>
          <w:rFonts w:ascii="Times New Roman" w:hAnsi="Times New Roman" w:cs="Times New Roman"/>
          <w:sz w:val="24"/>
          <w:szCs w:val="24"/>
        </w:rPr>
        <w:t xml:space="preserve">. </w:t>
      </w:r>
      <w:proofErr w:type="spellStart"/>
      <w:r w:rsidRPr="00D26989">
        <w:rPr>
          <w:rFonts w:ascii="Times New Roman" w:hAnsi="Times New Roman" w:cs="Times New Roman"/>
          <w:sz w:val="24"/>
          <w:szCs w:val="24"/>
        </w:rPr>
        <w:t>Мәнгілік</w:t>
      </w:r>
      <w:proofErr w:type="spellEnd"/>
      <w:r w:rsidRPr="00D26989">
        <w:rPr>
          <w:rFonts w:ascii="Times New Roman" w:hAnsi="Times New Roman" w:cs="Times New Roman"/>
          <w:sz w:val="24"/>
          <w:szCs w:val="24"/>
        </w:rPr>
        <w:t xml:space="preserve"> Ел, д. 11, здание «Эталонный Центр»</w:t>
      </w:r>
    </w:p>
    <w:p w14:paraId="1F6D8EC6" w14:textId="08107076" w:rsidR="00C8005C" w:rsidRPr="006E17C5" w:rsidRDefault="00C8005C" w:rsidP="00C8005C">
      <w:pPr>
        <w:pStyle w:val="a3"/>
        <w:ind w:firstLine="567"/>
        <w:jc w:val="both"/>
        <w:rPr>
          <w:rFonts w:ascii="Times New Roman" w:hAnsi="Times New Roman" w:cs="Times New Roman"/>
          <w:sz w:val="24"/>
          <w:szCs w:val="24"/>
        </w:rPr>
      </w:pPr>
      <w:proofErr w:type="spellStart"/>
      <w:proofErr w:type="gramStart"/>
      <w:r w:rsidRPr="00D26989">
        <w:rPr>
          <w:rFonts w:ascii="Times New Roman" w:hAnsi="Times New Roman" w:cs="Times New Roman"/>
          <w:sz w:val="24"/>
          <w:szCs w:val="24"/>
        </w:rPr>
        <w:t>Эл.почта</w:t>
      </w:r>
      <w:proofErr w:type="spellEnd"/>
      <w:proofErr w:type="gramEnd"/>
      <w:r w:rsidRPr="00D26989">
        <w:rPr>
          <w:rFonts w:ascii="Times New Roman" w:hAnsi="Times New Roman" w:cs="Times New Roman"/>
          <w:sz w:val="24"/>
          <w:szCs w:val="24"/>
        </w:rPr>
        <w:t xml:space="preserve">: </w:t>
      </w:r>
      <w:r w:rsidR="006E17C5" w:rsidRPr="006E17C5">
        <w:rPr>
          <w:rFonts w:ascii="Times New Roman" w:hAnsi="Times New Roman" w:cs="Times New Roman"/>
          <w:sz w:val="24"/>
          <w:szCs w:val="24"/>
          <w:lang w:val="en-US"/>
        </w:rPr>
        <w:t>a</w:t>
      </w:r>
      <w:r w:rsidR="006E17C5" w:rsidRPr="006E17C5">
        <w:rPr>
          <w:rFonts w:ascii="Times New Roman" w:hAnsi="Times New Roman" w:cs="Times New Roman"/>
          <w:sz w:val="24"/>
          <w:szCs w:val="24"/>
        </w:rPr>
        <w:t>.</w:t>
      </w:r>
      <w:r w:rsidR="006E17C5" w:rsidRPr="006E17C5">
        <w:rPr>
          <w:rFonts w:ascii="Times New Roman" w:hAnsi="Times New Roman" w:cs="Times New Roman"/>
          <w:sz w:val="24"/>
          <w:szCs w:val="24"/>
          <w:lang w:val="en-US"/>
        </w:rPr>
        <w:t>turumov</w:t>
      </w:r>
      <w:r w:rsidR="006E17C5" w:rsidRPr="006E17C5">
        <w:rPr>
          <w:rFonts w:ascii="Times New Roman" w:hAnsi="Times New Roman" w:cs="Times New Roman"/>
          <w:sz w:val="24"/>
          <w:szCs w:val="24"/>
        </w:rPr>
        <w:t>@</w:t>
      </w:r>
      <w:r w:rsidR="006E17C5" w:rsidRPr="006E17C5">
        <w:rPr>
          <w:rFonts w:ascii="Times New Roman" w:hAnsi="Times New Roman" w:cs="Times New Roman"/>
          <w:sz w:val="24"/>
          <w:szCs w:val="24"/>
          <w:lang w:val="en-US"/>
        </w:rPr>
        <w:t>ksm</w:t>
      </w:r>
      <w:r w:rsidR="006E17C5" w:rsidRPr="006E17C5">
        <w:rPr>
          <w:rFonts w:ascii="Times New Roman" w:hAnsi="Times New Roman" w:cs="Times New Roman"/>
          <w:sz w:val="24"/>
          <w:szCs w:val="24"/>
        </w:rPr>
        <w:t>.</w:t>
      </w:r>
      <w:r w:rsidR="006E17C5" w:rsidRPr="006E17C5">
        <w:rPr>
          <w:rFonts w:ascii="Times New Roman" w:hAnsi="Times New Roman" w:cs="Times New Roman"/>
          <w:sz w:val="24"/>
          <w:szCs w:val="24"/>
          <w:lang w:val="en-US"/>
        </w:rPr>
        <w:t>kz</w:t>
      </w:r>
      <w:r w:rsidR="006E17C5">
        <w:rPr>
          <w:rFonts w:ascii="Times New Roman" w:hAnsi="Times New Roman" w:cs="Times New Roman"/>
          <w:sz w:val="24"/>
          <w:szCs w:val="24"/>
        </w:rPr>
        <w:t xml:space="preserve">, </w:t>
      </w:r>
      <w:r w:rsidR="006E17C5" w:rsidRPr="006E17C5">
        <w:rPr>
          <w:rFonts w:ascii="Times New Roman" w:hAnsi="Times New Roman" w:cs="Times New Roman"/>
          <w:sz w:val="24"/>
          <w:szCs w:val="24"/>
        </w:rPr>
        <w:t>islamgali_2009@mail.ru</w:t>
      </w:r>
    </w:p>
    <w:p w14:paraId="490B146D" w14:textId="51CCCBF9" w:rsidR="00C8005C" w:rsidRPr="00D26989" w:rsidRDefault="00C8005C" w:rsidP="00C8005C">
      <w:pPr>
        <w:pStyle w:val="a3"/>
        <w:ind w:firstLine="567"/>
        <w:jc w:val="both"/>
        <w:rPr>
          <w:rFonts w:ascii="Times New Roman" w:hAnsi="Times New Roman" w:cs="Times New Roman"/>
          <w:sz w:val="24"/>
          <w:szCs w:val="24"/>
        </w:rPr>
      </w:pPr>
      <w:r w:rsidRPr="00D26989">
        <w:rPr>
          <w:rFonts w:ascii="Times New Roman" w:hAnsi="Times New Roman" w:cs="Times New Roman"/>
          <w:sz w:val="24"/>
          <w:szCs w:val="24"/>
        </w:rPr>
        <w:t>Тел.:8 (7172) 98 06 3</w:t>
      </w:r>
      <w:r w:rsidR="00F86B46" w:rsidRPr="00D26989">
        <w:rPr>
          <w:rFonts w:ascii="Times New Roman" w:hAnsi="Times New Roman" w:cs="Times New Roman"/>
          <w:sz w:val="24"/>
          <w:szCs w:val="24"/>
        </w:rPr>
        <w:t>1</w:t>
      </w:r>
    </w:p>
    <w:p w14:paraId="491B72E9" w14:textId="434A41B1" w:rsidR="00C8005C" w:rsidRPr="00D26989" w:rsidRDefault="00C8005C" w:rsidP="00C8005C">
      <w:pPr>
        <w:pStyle w:val="a3"/>
        <w:ind w:firstLine="567"/>
        <w:jc w:val="both"/>
        <w:rPr>
          <w:rFonts w:ascii="Times New Roman" w:hAnsi="Times New Roman" w:cs="Times New Roman"/>
          <w:sz w:val="24"/>
          <w:szCs w:val="24"/>
        </w:rPr>
      </w:pPr>
    </w:p>
    <w:p w14:paraId="12C701A3" w14:textId="77777777" w:rsidR="00EB676D" w:rsidRPr="00D26989" w:rsidRDefault="00EB676D" w:rsidP="00C8005C">
      <w:pPr>
        <w:pStyle w:val="a3"/>
        <w:ind w:firstLine="567"/>
        <w:jc w:val="both"/>
        <w:rPr>
          <w:rFonts w:ascii="Times New Roman" w:hAnsi="Times New Roman" w:cs="Times New Roman"/>
          <w:sz w:val="24"/>
          <w:szCs w:val="24"/>
        </w:rPr>
      </w:pPr>
    </w:p>
    <w:p w14:paraId="3D144244" w14:textId="77777777" w:rsidR="00C8005C" w:rsidRPr="00D26989" w:rsidRDefault="00C8005C" w:rsidP="00C8005C">
      <w:pPr>
        <w:pStyle w:val="a3"/>
        <w:ind w:firstLine="567"/>
        <w:jc w:val="both"/>
        <w:rPr>
          <w:rFonts w:ascii="Times New Roman" w:hAnsi="Times New Roman" w:cs="Times New Roman"/>
          <w:b/>
          <w:sz w:val="24"/>
          <w:szCs w:val="24"/>
        </w:rPr>
      </w:pPr>
      <w:r w:rsidRPr="00D26989">
        <w:rPr>
          <w:rFonts w:ascii="Times New Roman" w:hAnsi="Times New Roman" w:cs="Times New Roman"/>
          <w:b/>
          <w:sz w:val="24"/>
          <w:szCs w:val="24"/>
        </w:rPr>
        <w:t xml:space="preserve">Заместитель </w:t>
      </w:r>
    </w:p>
    <w:p w14:paraId="4D3EFA94" w14:textId="67C31164" w:rsidR="00C8005C" w:rsidRPr="00D26989" w:rsidRDefault="00C8005C" w:rsidP="00C8005C">
      <w:pPr>
        <w:pStyle w:val="a3"/>
        <w:ind w:firstLine="567"/>
        <w:jc w:val="both"/>
        <w:rPr>
          <w:rFonts w:ascii="Times New Roman" w:hAnsi="Times New Roman" w:cs="Times New Roman"/>
          <w:b/>
          <w:sz w:val="24"/>
          <w:szCs w:val="24"/>
        </w:rPr>
      </w:pPr>
      <w:r w:rsidRPr="00D26989">
        <w:rPr>
          <w:rFonts w:ascii="Times New Roman" w:hAnsi="Times New Roman" w:cs="Times New Roman"/>
          <w:b/>
          <w:sz w:val="24"/>
          <w:szCs w:val="24"/>
        </w:rPr>
        <w:t>Генерального директора</w:t>
      </w:r>
      <w:r w:rsidRPr="00D26989">
        <w:rPr>
          <w:rFonts w:ascii="Times New Roman" w:hAnsi="Times New Roman" w:cs="Times New Roman"/>
          <w:b/>
          <w:sz w:val="24"/>
          <w:szCs w:val="24"/>
        </w:rPr>
        <w:tab/>
      </w:r>
      <w:r w:rsidRPr="00D26989">
        <w:rPr>
          <w:rFonts w:ascii="Times New Roman" w:hAnsi="Times New Roman" w:cs="Times New Roman"/>
          <w:b/>
          <w:sz w:val="24"/>
          <w:szCs w:val="24"/>
        </w:rPr>
        <w:tab/>
      </w:r>
      <w:r w:rsidRPr="00D26989">
        <w:rPr>
          <w:rFonts w:ascii="Times New Roman" w:hAnsi="Times New Roman" w:cs="Times New Roman"/>
          <w:b/>
          <w:sz w:val="24"/>
          <w:szCs w:val="24"/>
        </w:rPr>
        <w:tab/>
      </w:r>
      <w:r w:rsidRPr="00D26989">
        <w:rPr>
          <w:rFonts w:ascii="Times New Roman" w:hAnsi="Times New Roman" w:cs="Times New Roman"/>
          <w:b/>
          <w:sz w:val="24"/>
          <w:szCs w:val="24"/>
        </w:rPr>
        <w:tab/>
        <w:t xml:space="preserve"> </w:t>
      </w:r>
      <w:r w:rsidR="00E42817" w:rsidRPr="00D26989">
        <w:rPr>
          <w:rFonts w:ascii="Times New Roman" w:hAnsi="Times New Roman" w:cs="Times New Roman"/>
          <w:b/>
          <w:sz w:val="24"/>
          <w:szCs w:val="24"/>
        </w:rPr>
        <w:t xml:space="preserve">                      </w:t>
      </w:r>
      <w:r w:rsidRPr="00D26989">
        <w:rPr>
          <w:rFonts w:ascii="Times New Roman" w:hAnsi="Times New Roman" w:cs="Times New Roman"/>
          <w:b/>
          <w:sz w:val="24"/>
          <w:szCs w:val="24"/>
        </w:rPr>
        <w:t xml:space="preserve">           </w:t>
      </w:r>
      <w:r w:rsidR="00120011" w:rsidRPr="00D26989">
        <w:rPr>
          <w:rFonts w:ascii="Times New Roman" w:hAnsi="Times New Roman" w:cs="Times New Roman"/>
          <w:b/>
          <w:sz w:val="24"/>
          <w:szCs w:val="24"/>
        </w:rPr>
        <w:t>Е. Амирханова</w:t>
      </w:r>
    </w:p>
    <w:p w14:paraId="041FCB5F" w14:textId="77777777" w:rsidR="00C8005C" w:rsidRPr="00D26989" w:rsidRDefault="00C8005C" w:rsidP="00C8005C">
      <w:pPr>
        <w:pStyle w:val="a3"/>
        <w:ind w:firstLine="567"/>
        <w:jc w:val="both"/>
        <w:rPr>
          <w:rFonts w:ascii="Times New Roman" w:hAnsi="Times New Roman" w:cs="Times New Roman"/>
          <w:b/>
          <w:sz w:val="24"/>
          <w:szCs w:val="24"/>
        </w:rPr>
      </w:pPr>
    </w:p>
    <w:p w14:paraId="52C9B98D" w14:textId="77777777" w:rsidR="00C8005C" w:rsidRPr="00D26989" w:rsidRDefault="00C8005C" w:rsidP="00C8005C"/>
    <w:p w14:paraId="1FE03F59" w14:textId="77777777" w:rsidR="00D3130B" w:rsidRPr="00D26989" w:rsidRDefault="00D3130B"/>
    <w:sectPr w:rsidR="00D3130B" w:rsidRPr="00D26989" w:rsidSect="00CC620D">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B4167F" w14:textId="77777777" w:rsidR="001439D8" w:rsidRDefault="001439D8">
      <w:pPr>
        <w:spacing w:after="0" w:line="240" w:lineRule="auto"/>
      </w:pPr>
      <w:r>
        <w:separator/>
      </w:r>
    </w:p>
  </w:endnote>
  <w:endnote w:type="continuationSeparator" w:id="0">
    <w:p w14:paraId="72123D01" w14:textId="77777777" w:rsidR="001439D8" w:rsidRDefault="001439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69948578"/>
      <w:docPartObj>
        <w:docPartGallery w:val="Page Numbers (Bottom of Page)"/>
        <w:docPartUnique/>
      </w:docPartObj>
    </w:sdtPr>
    <w:sdtEndPr>
      <w:rPr>
        <w:rFonts w:ascii="Times New Roman" w:hAnsi="Times New Roman" w:cs="Times New Roman"/>
        <w:sz w:val="24"/>
        <w:szCs w:val="24"/>
      </w:rPr>
    </w:sdtEndPr>
    <w:sdtContent>
      <w:p w14:paraId="39C58BBB" w14:textId="0B20CD78" w:rsidR="00A4133A" w:rsidRPr="00193235" w:rsidRDefault="007946AD" w:rsidP="00193235">
        <w:pPr>
          <w:pStyle w:val="a6"/>
          <w:jc w:val="right"/>
          <w:rPr>
            <w:rFonts w:ascii="Times New Roman" w:hAnsi="Times New Roman" w:cs="Times New Roman"/>
            <w:sz w:val="24"/>
            <w:szCs w:val="24"/>
          </w:rPr>
        </w:pPr>
        <w:r w:rsidRPr="001E0020">
          <w:rPr>
            <w:rFonts w:ascii="Times New Roman" w:hAnsi="Times New Roman" w:cs="Times New Roman"/>
            <w:sz w:val="24"/>
            <w:szCs w:val="24"/>
          </w:rPr>
          <w:fldChar w:fldCharType="begin"/>
        </w:r>
        <w:r w:rsidRPr="001E0020">
          <w:rPr>
            <w:rFonts w:ascii="Times New Roman" w:hAnsi="Times New Roman" w:cs="Times New Roman"/>
            <w:sz w:val="24"/>
            <w:szCs w:val="24"/>
          </w:rPr>
          <w:instrText>PAGE   \* MERGEFORMAT</w:instrText>
        </w:r>
        <w:r w:rsidRPr="001E0020">
          <w:rPr>
            <w:rFonts w:ascii="Times New Roman" w:hAnsi="Times New Roman" w:cs="Times New Roman"/>
            <w:sz w:val="24"/>
            <w:szCs w:val="24"/>
          </w:rPr>
          <w:fldChar w:fldCharType="separate"/>
        </w:r>
        <w:r w:rsidR="00737D15">
          <w:rPr>
            <w:rFonts w:ascii="Times New Roman" w:hAnsi="Times New Roman" w:cs="Times New Roman"/>
            <w:noProof/>
            <w:sz w:val="24"/>
            <w:szCs w:val="24"/>
          </w:rPr>
          <w:t>2</w:t>
        </w:r>
        <w:r w:rsidRPr="001E0020">
          <w:rPr>
            <w:rFonts w:ascii="Times New Roman" w:hAnsi="Times New Roman" w:cs="Times New Roman"/>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86B4FC" w14:textId="77777777" w:rsidR="001439D8" w:rsidRDefault="001439D8">
      <w:pPr>
        <w:spacing w:after="0" w:line="240" w:lineRule="auto"/>
      </w:pPr>
      <w:r>
        <w:separator/>
      </w:r>
    </w:p>
  </w:footnote>
  <w:footnote w:type="continuationSeparator" w:id="0">
    <w:p w14:paraId="551D9D01" w14:textId="77777777" w:rsidR="001439D8" w:rsidRDefault="001439D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4002EF"/>
    <w:multiLevelType w:val="multilevel"/>
    <w:tmpl w:val="65223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01C0133"/>
    <w:multiLevelType w:val="multilevel"/>
    <w:tmpl w:val="4A621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A180598"/>
    <w:multiLevelType w:val="multilevel"/>
    <w:tmpl w:val="9A2648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61E5F8E"/>
    <w:multiLevelType w:val="multilevel"/>
    <w:tmpl w:val="1F905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73921163">
    <w:abstractNumId w:val="1"/>
  </w:num>
  <w:num w:numId="2" w16cid:durableId="1839035159">
    <w:abstractNumId w:val="3"/>
  </w:num>
  <w:num w:numId="3" w16cid:durableId="406852648">
    <w:abstractNumId w:val="0"/>
  </w:num>
  <w:num w:numId="4" w16cid:durableId="19840373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577E6"/>
    <w:rsid w:val="00120011"/>
    <w:rsid w:val="001439D8"/>
    <w:rsid w:val="00193235"/>
    <w:rsid w:val="001D05C1"/>
    <w:rsid w:val="00236023"/>
    <w:rsid w:val="0028178F"/>
    <w:rsid w:val="00291929"/>
    <w:rsid w:val="00314B93"/>
    <w:rsid w:val="003245D4"/>
    <w:rsid w:val="003F072B"/>
    <w:rsid w:val="0046624C"/>
    <w:rsid w:val="00470185"/>
    <w:rsid w:val="004D6B4D"/>
    <w:rsid w:val="005274E1"/>
    <w:rsid w:val="00577377"/>
    <w:rsid w:val="005933C1"/>
    <w:rsid w:val="005A265A"/>
    <w:rsid w:val="00627168"/>
    <w:rsid w:val="006E17C5"/>
    <w:rsid w:val="00722287"/>
    <w:rsid w:val="00737D15"/>
    <w:rsid w:val="007429B6"/>
    <w:rsid w:val="00766205"/>
    <w:rsid w:val="007946AD"/>
    <w:rsid w:val="00833AFB"/>
    <w:rsid w:val="0089188C"/>
    <w:rsid w:val="008D4C16"/>
    <w:rsid w:val="008F6C20"/>
    <w:rsid w:val="009307F2"/>
    <w:rsid w:val="00934A42"/>
    <w:rsid w:val="009409E7"/>
    <w:rsid w:val="0096131D"/>
    <w:rsid w:val="009903EE"/>
    <w:rsid w:val="009A0B72"/>
    <w:rsid w:val="00A25684"/>
    <w:rsid w:val="00A256B6"/>
    <w:rsid w:val="00AB1676"/>
    <w:rsid w:val="00AF4052"/>
    <w:rsid w:val="00AF76E2"/>
    <w:rsid w:val="00B34F2E"/>
    <w:rsid w:val="00B577E6"/>
    <w:rsid w:val="00B75F0E"/>
    <w:rsid w:val="00BE161C"/>
    <w:rsid w:val="00C0547C"/>
    <w:rsid w:val="00C54513"/>
    <w:rsid w:val="00C8005C"/>
    <w:rsid w:val="00CD3D05"/>
    <w:rsid w:val="00CE0AEA"/>
    <w:rsid w:val="00D26989"/>
    <w:rsid w:val="00D3130B"/>
    <w:rsid w:val="00DA6A10"/>
    <w:rsid w:val="00DD389C"/>
    <w:rsid w:val="00DD3BFE"/>
    <w:rsid w:val="00DF72DE"/>
    <w:rsid w:val="00E42817"/>
    <w:rsid w:val="00EB1FE3"/>
    <w:rsid w:val="00EB676D"/>
    <w:rsid w:val="00EE30C2"/>
    <w:rsid w:val="00F33314"/>
    <w:rsid w:val="00F7707E"/>
    <w:rsid w:val="00F86B46"/>
    <w:rsid w:val="00FB6CBE"/>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594A68"/>
  <w15:docId w15:val="{1EA811DB-087B-4F82-963F-1281F9838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8005C"/>
    <w:rPr>
      <w:lang w:eastAsia="ru-RU"/>
    </w:rPr>
  </w:style>
  <w:style w:type="paragraph" w:styleId="3">
    <w:name w:val="heading 3"/>
    <w:basedOn w:val="a"/>
    <w:link w:val="30"/>
    <w:uiPriority w:val="9"/>
    <w:qFormat/>
    <w:rsid w:val="00C0547C"/>
    <w:pPr>
      <w:spacing w:before="100" w:beforeAutospacing="1" w:after="100" w:afterAutospacing="1" w:line="240" w:lineRule="auto"/>
      <w:outlineLvl w:val="2"/>
    </w:pPr>
    <w:rPr>
      <w:rFonts w:ascii="Times New Roman" w:eastAsia="Times New Roman" w:hAnsi="Times New Roman" w:cs="Times New Roman"/>
      <w:b/>
      <w:bCs/>
      <w:sz w:val="27"/>
      <w:szCs w:val="27"/>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Body Text 3"/>
    <w:basedOn w:val="a"/>
    <w:link w:val="32"/>
    <w:unhideWhenUsed/>
    <w:rsid w:val="00C8005C"/>
    <w:pPr>
      <w:spacing w:after="0" w:line="240" w:lineRule="auto"/>
      <w:jc w:val="center"/>
    </w:pPr>
    <w:rPr>
      <w:rFonts w:ascii="Times New Roman" w:eastAsia="Times New Roman" w:hAnsi="Times New Roman" w:cs="Times New Roman"/>
      <w:b/>
      <w:i/>
      <w:sz w:val="32"/>
      <w:szCs w:val="20"/>
    </w:rPr>
  </w:style>
  <w:style w:type="character" w:customStyle="1" w:styleId="32">
    <w:name w:val="Основной текст 3 Знак"/>
    <w:basedOn w:val="a0"/>
    <w:link w:val="31"/>
    <w:rsid w:val="00C8005C"/>
    <w:rPr>
      <w:rFonts w:ascii="Times New Roman" w:eastAsia="Times New Roman" w:hAnsi="Times New Roman" w:cs="Times New Roman"/>
      <w:b/>
      <w:i/>
      <w:sz w:val="32"/>
      <w:szCs w:val="20"/>
      <w:lang w:eastAsia="ru-RU"/>
    </w:rPr>
  </w:style>
  <w:style w:type="paragraph" w:styleId="a3">
    <w:name w:val="No Spacing"/>
    <w:uiPriority w:val="1"/>
    <w:qFormat/>
    <w:rsid w:val="00C8005C"/>
    <w:pPr>
      <w:spacing w:after="0" w:line="240" w:lineRule="auto"/>
    </w:pPr>
    <w:rPr>
      <w:lang w:eastAsia="ru-RU"/>
    </w:rPr>
  </w:style>
  <w:style w:type="character" w:customStyle="1" w:styleId="FontStyle90">
    <w:name w:val="Font Style90"/>
    <w:uiPriority w:val="99"/>
    <w:rsid w:val="00C8005C"/>
    <w:rPr>
      <w:rFonts w:ascii="Book Antiqua" w:hAnsi="Book Antiqua" w:cs="Book Antiqua"/>
      <w:color w:val="000000"/>
      <w:sz w:val="20"/>
      <w:szCs w:val="20"/>
    </w:rPr>
  </w:style>
  <w:style w:type="paragraph" w:customStyle="1" w:styleId="Style46">
    <w:name w:val="Style46"/>
    <w:basedOn w:val="a"/>
    <w:uiPriority w:val="99"/>
    <w:rsid w:val="00C8005C"/>
    <w:pPr>
      <w:widowControl w:val="0"/>
      <w:autoSpaceDE w:val="0"/>
      <w:autoSpaceDN w:val="0"/>
      <w:adjustRightInd w:val="0"/>
      <w:spacing w:after="0" w:line="240" w:lineRule="auto"/>
    </w:pPr>
    <w:rPr>
      <w:rFonts w:ascii="Arial" w:eastAsia="Times New Roman" w:hAnsi="Arial" w:cs="Arial"/>
      <w:sz w:val="24"/>
      <w:szCs w:val="24"/>
    </w:rPr>
  </w:style>
  <w:style w:type="paragraph" w:customStyle="1" w:styleId="1">
    <w:name w:val="Обычный1"/>
    <w:rsid w:val="00C8005C"/>
    <w:pPr>
      <w:spacing w:after="0" w:line="240" w:lineRule="auto"/>
    </w:pPr>
    <w:rPr>
      <w:rFonts w:ascii="Times New Roman" w:eastAsia="Times New Roman" w:hAnsi="Times New Roman" w:cs="Times New Roman"/>
      <w:snapToGrid w:val="0"/>
      <w:sz w:val="20"/>
      <w:szCs w:val="20"/>
      <w:lang w:eastAsia="ru-RU"/>
    </w:rPr>
  </w:style>
  <w:style w:type="paragraph" w:customStyle="1" w:styleId="2">
    <w:name w:val="Обычный2"/>
    <w:rsid w:val="00C8005C"/>
    <w:pPr>
      <w:spacing w:after="0" w:line="240" w:lineRule="auto"/>
    </w:pPr>
    <w:rPr>
      <w:rFonts w:ascii="Times New Roman" w:eastAsia="Times New Roman" w:hAnsi="Times New Roman" w:cs="Times New Roman"/>
      <w:snapToGrid w:val="0"/>
      <w:sz w:val="20"/>
      <w:szCs w:val="20"/>
      <w:lang w:eastAsia="ru-RU"/>
    </w:rPr>
  </w:style>
  <w:style w:type="paragraph" w:styleId="33">
    <w:name w:val="Body Text Indent 3"/>
    <w:basedOn w:val="a"/>
    <w:link w:val="34"/>
    <w:uiPriority w:val="99"/>
    <w:unhideWhenUsed/>
    <w:rsid w:val="00C8005C"/>
    <w:pPr>
      <w:spacing w:after="120"/>
      <w:ind w:left="283"/>
    </w:pPr>
    <w:rPr>
      <w:sz w:val="16"/>
      <w:szCs w:val="16"/>
    </w:rPr>
  </w:style>
  <w:style w:type="character" w:customStyle="1" w:styleId="34">
    <w:name w:val="Основной текст с отступом 3 Знак"/>
    <w:basedOn w:val="a0"/>
    <w:link w:val="33"/>
    <w:uiPriority w:val="99"/>
    <w:rsid w:val="00C8005C"/>
    <w:rPr>
      <w:sz w:val="16"/>
      <w:szCs w:val="16"/>
      <w:lang w:eastAsia="ru-RU"/>
    </w:rPr>
  </w:style>
  <w:style w:type="paragraph" w:styleId="a4">
    <w:name w:val="Body Text Indent"/>
    <w:basedOn w:val="a"/>
    <w:link w:val="a5"/>
    <w:uiPriority w:val="99"/>
    <w:semiHidden/>
    <w:unhideWhenUsed/>
    <w:rsid w:val="00C8005C"/>
    <w:pPr>
      <w:spacing w:after="120"/>
      <w:ind w:left="283"/>
    </w:pPr>
  </w:style>
  <w:style w:type="character" w:customStyle="1" w:styleId="a5">
    <w:name w:val="Основной текст с отступом Знак"/>
    <w:basedOn w:val="a0"/>
    <w:link w:val="a4"/>
    <w:uiPriority w:val="99"/>
    <w:semiHidden/>
    <w:rsid w:val="00C8005C"/>
    <w:rPr>
      <w:lang w:eastAsia="ru-RU"/>
    </w:rPr>
  </w:style>
  <w:style w:type="paragraph" w:styleId="a6">
    <w:name w:val="footer"/>
    <w:basedOn w:val="a"/>
    <w:link w:val="a7"/>
    <w:uiPriority w:val="99"/>
    <w:unhideWhenUsed/>
    <w:rsid w:val="00C8005C"/>
    <w:pPr>
      <w:tabs>
        <w:tab w:val="center" w:pos="4677"/>
        <w:tab w:val="right" w:pos="9355"/>
      </w:tabs>
      <w:spacing w:after="0" w:line="240" w:lineRule="auto"/>
    </w:pPr>
  </w:style>
  <w:style w:type="character" w:customStyle="1" w:styleId="a7">
    <w:name w:val="Нижний колонтитул Знак"/>
    <w:basedOn w:val="a0"/>
    <w:link w:val="a6"/>
    <w:uiPriority w:val="99"/>
    <w:rsid w:val="00C8005C"/>
    <w:rPr>
      <w:lang w:eastAsia="ru-RU"/>
    </w:rPr>
  </w:style>
  <w:style w:type="paragraph" w:customStyle="1" w:styleId="Default">
    <w:name w:val="Default"/>
    <w:rsid w:val="00C8005C"/>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Normal (Web)"/>
    <w:basedOn w:val="a"/>
    <w:uiPriority w:val="99"/>
    <w:rsid w:val="00C8005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0">
    <w:name w:val="Заголовок 3 Знак"/>
    <w:basedOn w:val="a0"/>
    <w:link w:val="3"/>
    <w:uiPriority w:val="9"/>
    <w:rsid w:val="00C0547C"/>
    <w:rPr>
      <w:rFonts w:ascii="Times New Roman" w:eastAsia="Times New Roman" w:hAnsi="Times New Roman" w:cs="Times New Roman"/>
      <w:b/>
      <w:bCs/>
      <w:sz w:val="27"/>
      <w:szCs w:val="27"/>
    </w:rPr>
  </w:style>
  <w:style w:type="character" w:customStyle="1" w:styleId="FontStyle38">
    <w:name w:val="Font Style38"/>
    <w:basedOn w:val="a0"/>
    <w:uiPriority w:val="99"/>
    <w:rsid w:val="0089188C"/>
    <w:rPr>
      <w:rFonts w:ascii="Times New Roman" w:hAnsi="Times New Roman" w:cs="Times New Roman"/>
      <w:color w:val="000000"/>
      <w:sz w:val="18"/>
      <w:szCs w:val="18"/>
    </w:rPr>
  </w:style>
  <w:style w:type="character" w:styleId="a9">
    <w:name w:val="Hyperlink"/>
    <w:basedOn w:val="a0"/>
    <w:uiPriority w:val="99"/>
    <w:unhideWhenUsed/>
    <w:rsid w:val="00236023"/>
    <w:rPr>
      <w:color w:val="0000FF" w:themeColor="hyperlink"/>
      <w:u w:val="single"/>
    </w:rPr>
  </w:style>
  <w:style w:type="character" w:styleId="aa">
    <w:name w:val="Unresolved Mention"/>
    <w:basedOn w:val="a0"/>
    <w:uiPriority w:val="99"/>
    <w:semiHidden/>
    <w:unhideWhenUsed/>
    <w:rsid w:val="00236023"/>
    <w:rPr>
      <w:color w:val="605E5C"/>
      <w:shd w:val="clear" w:color="auto" w:fill="E1DFDD"/>
    </w:rPr>
  </w:style>
  <w:style w:type="paragraph" w:styleId="ab">
    <w:name w:val="Body Text"/>
    <w:basedOn w:val="a"/>
    <w:link w:val="ac"/>
    <w:uiPriority w:val="99"/>
    <w:semiHidden/>
    <w:unhideWhenUsed/>
    <w:rsid w:val="00F86B46"/>
    <w:pPr>
      <w:spacing w:after="120"/>
    </w:pPr>
  </w:style>
  <w:style w:type="character" w:customStyle="1" w:styleId="ac">
    <w:name w:val="Основной текст Знак"/>
    <w:basedOn w:val="a0"/>
    <w:link w:val="ab"/>
    <w:uiPriority w:val="99"/>
    <w:semiHidden/>
    <w:rsid w:val="00F86B46"/>
    <w:rPr>
      <w:lang w:eastAsia="ru-RU"/>
    </w:rPr>
  </w:style>
  <w:style w:type="paragraph" w:styleId="ad">
    <w:name w:val="header"/>
    <w:basedOn w:val="a"/>
    <w:link w:val="ae"/>
    <w:uiPriority w:val="99"/>
    <w:unhideWhenUsed/>
    <w:rsid w:val="00193235"/>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193235"/>
    <w:rPr>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0360926">
      <w:bodyDiv w:val="1"/>
      <w:marLeft w:val="0"/>
      <w:marRight w:val="0"/>
      <w:marTop w:val="0"/>
      <w:marBottom w:val="0"/>
      <w:divBdr>
        <w:top w:val="none" w:sz="0" w:space="0" w:color="auto"/>
        <w:left w:val="none" w:sz="0" w:space="0" w:color="auto"/>
        <w:bottom w:val="none" w:sz="0" w:space="0" w:color="auto"/>
        <w:right w:val="none" w:sz="0" w:space="0" w:color="auto"/>
      </w:divBdr>
    </w:div>
    <w:div w:id="2033453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503</TotalTime>
  <Pages>1</Pages>
  <Words>811</Words>
  <Characters>4624</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Adilet Turumov</cp:lastModifiedBy>
  <cp:revision>23</cp:revision>
  <cp:lastPrinted>2022-11-22T05:59:00Z</cp:lastPrinted>
  <dcterms:created xsi:type="dcterms:W3CDTF">2021-06-11T04:43:00Z</dcterms:created>
  <dcterms:modified xsi:type="dcterms:W3CDTF">2023-05-19T06:53:00Z</dcterms:modified>
</cp:coreProperties>
</file>